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3E" w:rsidRPr="0008623E" w:rsidRDefault="0008623E" w:rsidP="0008623E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Na osnovu članka 30. stavak 4. Zakona o komunalnom gospodarstvu (Narodne novine broj 26/03.pročišćeni tekst i 82/04. i 110/04.) te članka 9. Statuta općine Brckovljani (Službeni glasnik općine Brckovljani broj 5/01.) Općinsko vijeće općine Brckovljani na 6. sjednici održanoj 19.12.2005. godine donijelo je</w:t>
      </w:r>
    </w:p>
    <w:p w:rsidR="0008623E" w:rsidRPr="0008623E" w:rsidRDefault="0008623E" w:rsidP="0008623E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GRADNJE OBJEKATA KOMUNALNE INFRASTRUKTURE</w:t>
      </w:r>
      <w:r w:rsidRPr="0008623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86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na području Općine Brckovljani u 2006. godini</w:t>
      </w:r>
    </w:p>
    <w:p w:rsidR="0008623E" w:rsidRPr="0008623E" w:rsidRDefault="0008623E" w:rsidP="0008623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Ovim Programom planira se gradnja objekata i uređaja komunalne infrastrukture na području Općine Brckovljani u 2006. godinu za: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    A)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75"/>
        <w:gridCol w:w="6925"/>
      </w:tblGrid>
      <w:tr w:rsidR="0008623E" w:rsidRPr="0008623E" w:rsidTr="0008623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1.   </w:t>
            </w:r>
          </w:p>
        </w:tc>
        <w:tc>
          <w:tcPr>
            <w:tcW w:w="68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javne površine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2.   </w:t>
            </w:r>
          </w:p>
        </w:tc>
        <w:tc>
          <w:tcPr>
            <w:tcW w:w="68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nerazvrstane ceste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3.   </w:t>
            </w:r>
          </w:p>
        </w:tc>
        <w:tc>
          <w:tcPr>
            <w:tcW w:w="68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groblje i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5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4.   </w:t>
            </w:r>
          </w:p>
        </w:tc>
        <w:tc>
          <w:tcPr>
            <w:tcW w:w="687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javnu rasvjetu</w:t>
            </w:r>
          </w:p>
        </w:tc>
      </w:tr>
    </w:tbl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6"/>
        <w:gridCol w:w="4224"/>
        <w:gridCol w:w="2720"/>
      </w:tblGrid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komunalnog doprinosa   </w:t>
            </w:r>
          </w:p>
        </w:tc>
        <w:tc>
          <w:tcPr>
            <w:tcW w:w="198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1.500.000,00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propračuna   </w:t>
            </w:r>
          </w:p>
        </w:tc>
        <w:tc>
          <w:tcPr>
            <w:tcW w:w="198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2.000.000,00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naknada za koncesiju   </w:t>
            </w:r>
          </w:p>
        </w:tc>
        <w:tc>
          <w:tcPr>
            <w:tcW w:w="198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135.000,00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4.   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drugih izvora</w:t>
            </w:r>
          </w:p>
        </w:tc>
        <w:tc>
          <w:tcPr>
            <w:tcW w:w="0" w:type="auto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- zakupnine   </w:t>
            </w:r>
          </w:p>
        </w:tc>
        <w:tc>
          <w:tcPr>
            <w:tcW w:w="198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120.000,00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- ostali prihodi   </w:t>
            </w:r>
          </w:p>
        </w:tc>
        <w:tc>
          <w:tcPr>
            <w:tcW w:w="198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4.971.600,00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0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</w:t>
            </w:r>
          </w:p>
        </w:tc>
        <w:tc>
          <w:tcPr>
            <w:tcW w:w="3075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   </w:t>
            </w:r>
          </w:p>
        </w:tc>
        <w:tc>
          <w:tcPr>
            <w:tcW w:w="198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8.726.600,00 kn</w:t>
            </w:r>
          </w:p>
        </w:tc>
      </w:tr>
    </w:tbl>
    <w:p w:rsidR="0008623E" w:rsidRPr="0008623E" w:rsidRDefault="0008623E" w:rsidP="0008623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    B)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8"/>
        <w:gridCol w:w="6872"/>
      </w:tblGrid>
      <w:tr w:rsidR="0008623E" w:rsidRPr="0008623E" w:rsidTr="0008623E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1.   </w:t>
            </w:r>
          </w:p>
        </w:tc>
        <w:tc>
          <w:tcPr>
            <w:tcW w:w="492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opskrbu pitkom vodom,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2.   </w:t>
            </w:r>
          </w:p>
        </w:tc>
        <w:tc>
          <w:tcPr>
            <w:tcW w:w="492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odvodnju i pročišćavanje otpadnih voda i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3.   </w:t>
            </w:r>
          </w:p>
        </w:tc>
        <w:tc>
          <w:tcPr>
            <w:tcW w:w="492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opskrbu plinom</w:t>
            </w:r>
          </w:p>
        </w:tc>
      </w:tr>
    </w:tbl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4"/>
        <w:gridCol w:w="4286"/>
        <w:gridCol w:w="2550"/>
      </w:tblGrid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cijene komunalne usluge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150.000,00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naknade za priključenje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110.000,00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proračuna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2.000.000,00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naknade za koncesije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100.000,00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drugih izvora   </w:t>
            </w:r>
          </w:p>
        </w:tc>
        <w:tc>
          <w:tcPr>
            <w:tcW w:w="0" w:type="auto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- učešće građana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10.000,00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- zakupnina i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60.000,00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- ostali prihodi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 3.668.600,00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</w:t>
            </w:r>
          </w:p>
        </w:tc>
        <w:tc>
          <w:tcPr>
            <w:tcW w:w="3000" w:type="dxa"/>
            <w:vAlign w:val="center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   </w:t>
            </w:r>
          </w:p>
        </w:tc>
        <w:tc>
          <w:tcPr>
            <w:tcW w:w="1785" w:type="dxa"/>
            <w:vAlign w:val="center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6.098.600,00 kn</w:t>
            </w:r>
          </w:p>
        </w:tc>
      </w:tr>
    </w:tbl>
    <w:p w:rsidR="0008623E" w:rsidRPr="0008623E" w:rsidRDefault="0008623E" w:rsidP="0008623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Objekti i prihodi navedeni u članku 1. i 2. ovog Programa raspoređuju se prema sljedećoj tabeli: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0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3"/>
        <w:gridCol w:w="6310"/>
        <w:gridCol w:w="2257"/>
      </w:tblGrid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Planirani iznos u kn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KOMUNALNI OBJEKTI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igrališta u Štakorovcu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1.5.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Izgradnja igrališta u Božjakovini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(1):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1.190.000,00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Projekti ceste i nogostupa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3.750.000,00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Dobava i postava prometnih znakova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cesta u gospodarskoj zoni K-1 Božjakovina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(2):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7.080.000,00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GROBLJE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Projekti za dogradnju mrtvačnice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groblja u Brckovljanima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Uređenje mrtvačnice na groblju u Brckovljanima i Lupoglavu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(3):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320.000,00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Projekti za javnu rasvjetu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36.600,00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javne rasvjete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08623E" w:rsidRPr="0008623E" w:rsidTr="0008623E">
        <w:trPr>
          <w:trHeight w:val="240"/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(4):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136.600,00</w:t>
            </w:r>
          </w:p>
        </w:tc>
      </w:tr>
      <w:tr w:rsidR="0008623E" w:rsidRPr="0008623E" w:rsidTr="0008623E">
        <w:trPr>
          <w:trHeight w:val="240"/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„A“ (1-4)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8.726.600,00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OBJETI I OPREMA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OPSKRBA VODOM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Projekti za rekonstrukciju mag. vodovoda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Projekti za vodovodnu mrežu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56.000,00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– rekonstrukcija vodovoda Gračec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vodovoda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(5):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2.006.000,00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OPJEKTI ZA ODVODNJU I PROČIŠĆAVANJE OTPADNIH VODA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Projekti kanalizacije u gospdarskoj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36.600,00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 prečistača otpadnih voda i kanalizacije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kanalizacije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kanalizacije u Brckovljanima, Gračecu, Božjakovini i Prikraju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(6):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3.636.600,00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OPSKRBA PLINOM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Projekti za plinovod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56.000,00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Izgradnja plinovodne mreže u gospodarskoj zoni K-1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U K U P N O (7):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sz w:val="20"/>
                <w:szCs w:val="20"/>
              </w:rPr>
              <w:t>456.000,00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(B):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6.098.600,00</w:t>
            </w:r>
          </w:p>
        </w:tc>
      </w:tr>
      <w:tr w:rsidR="0008623E" w:rsidRPr="0008623E" w:rsidTr="0008623E">
        <w:trPr>
          <w:tblCellSpacing w:w="0" w:type="dxa"/>
          <w:jc w:val="center"/>
        </w:trPr>
        <w:tc>
          <w:tcPr>
            <w:tcW w:w="390" w:type="dxa"/>
            <w:hideMark/>
          </w:tcPr>
          <w:p w:rsidR="0008623E" w:rsidRPr="0008623E" w:rsidRDefault="0008623E" w:rsidP="000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2055" w:type="dxa"/>
            <w:hideMark/>
          </w:tcPr>
          <w:p w:rsidR="0008623E" w:rsidRPr="0008623E" w:rsidRDefault="0008623E" w:rsidP="000862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14.825.200,00</w:t>
            </w:r>
          </w:p>
        </w:tc>
      </w:tr>
    </w:tbl>
    <w:p w:rsidR="0008623E" w:rsidRPr="0008623E" w:rsidRDefault="0008623E" w:rsidP="0008623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lastRenderedPageBreak/>
        <w:t>Ovaj Program stupa na snagu 01.01.2006. godine i biti će objavljen u Službenom glasniku općine Brckovljani.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Klasa: 021-05/05-01/120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Ur.broj: 238/04-05-6</w:t>
      </w:r>
    </w:p>
    <w:p w:rsidR="0008623E" w:rsidRPr="0008623E" w:rsidRDefault="0008623E" w:rsidP="0008623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Dugo Selo, 19.12.2005.</w:t>
      </w:r>
    </w:p>
    <w:p w:rsidR="0008623E" w:rsidRPr="0008623E" w:rsidRDefault="0008623E" w:rsidP="0008623E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8623E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08623E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08623E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08623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86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BD38E8" w:rsidRDefault="00BD38E8"/>
    <w:sectPr w:rsidR="00BD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8623E"/>
    <w:rsid w:val="0008623E"/>
    <w:rsid w:val="00BD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08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8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8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08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8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2016-07-19T20:12:00Z</dcterms:created>
  <dcterms:modified xsi:type="dcterms:W3CDTF">2016-07-19T20:12:00Z</dcterms:modified>
</cp:coreProperties>
</file>